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6C5B0" w14:textId="1B7492CC" w:rsidR="00064B70" w:rsidRPr="006675DA" w:rsidRDefault="006675DA" w:rsidP="003671AB">
      <w:pPr>
        <w:rPr>
          <w:noProof/>
          <w:sz w:val="28"/>
          <w:szCs w:val="28"/>
          <w:lang w:val="en-US"/>
        </w:rPr>
      </w:pPr>
      <w:r w:rsidRPr="006675DA">
        <w:rPr>
          <w:noProof/>
          <w:sz w:val="28"/>
          <w:szCs w:val="28"/>
          <w:lang w:val="en-US"/>
        </w:rPr>
        <w:drawing>
          <wp:anchor distT="0" distB="0" distL="114300" distR="114300" simplePos="0" relativeHeight="251659264" behindDoc="0" locked="0" layoutInCell="1" allowOverlap="1" wp14:anchorId="121C7946" wp14:editId="270A64F0">
            <wp:simplePos x="0" y="0"/>
            <wp:positionH relativeFrom="column">
              <wp:posOffset>2367915</wp:posOffset>
            </wp:positionH>
            <wp:positionV relativeFrom="paragraph">
              <wp:posOffset>-180340</wp:posOffset>
            </wp:positionV>
            <wp:extent cx="1438910" cy="1438910"/>
            <wp:effectExtent l="0" t="0" r="8890" b="8890"/>
            <wp:wrapNone/>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anchor>
        </w:drawing>
      </w:r>
    </w:p>
    <w:p w14:paraId="465C398E" w14:textId="77777777" w:rsidR="006675DA" w:rsidRPr="006675DA" w:rsidRDefault="006675DA" w:rsidP="003671AB">
      <w:pPr>
        <w:rPr>
          <w:rFonts w:ascii="Times New Roman" w:hAnsi="Times New Roman" w:cs="Times New Roman"/>
          <w:b/>
          <w:bCs/>
          <w:sz w:val="28"/>
          <w:szCs w:val="28"/>
          <w:u w:val="single"/>
          <w:lang w:val="en-US"/>
        </w:rPr>
      </w:pPr>
    </w:p>
    <w:p w14:paraId="305E211D" w14:textId="77777777" w:rsidR="006675DA" w:rsidRPr="006675DA" w:rsidRDefault="006675DA" w:rsidP="003671AB">
      <w:pPr>
        <w:rPr>
          <w:rFonts w:ascii="Times New Roman" w:hAnsi="Times New Roman" w:cs="Times New Roman"/>
          <w:b/>
          <w:bCs/>
          <w:sz w:val="28"/>
          <w:szCs w:val="28"/>
          <w:u w:val="single"/>
          <w:lang w:val="en-US"/>
        </w:rPr>
      </w:pPr>
    </w:p>
    <w:p w14:paraId="4024A3D4" w14:textId="77777777" w:rsidR="006675DA" w:rsidRPr="006675DA" w:rsidRDefault="006675DA" w:rsidP="003671AB">
      <w:pPr>
        <w:rPr>
          <w:rFonts w:ascii="Times New Roman" w:hAnsi="Times New Roman" w:cs="Times New Roman"/>
          <w:b/>
          <w:bCs/>
          <w:sz w:val="28"/>
          <w:szCs w:val="28"/>
          <w:u w:val="single"/>
          <w:lang w:val="en-US"/>
        </w:rPr>
      </w:pPr>
    </w:p>
    <w:p w14:paraId="740A48D2" w14:textId="77777777" w:rsidR="006675DA" w:rsidRPr="006675DA" w:rsidRDefault="006675DA" w:rsidP="003671AB">
      <w:pPr>
        <w:rPr>
          <w:rFonts w:ascii="Times New Roman" w:hAnsi="Times New Roman" w:cs="Times New Roman"/>
          <w:b/>
          <w:bCs/>
          <w:sz w:val="28"/>
          <w:szCs w:val="28"/>
          <w:u w:val="single"/>
          <w:lang w:val="en-US"/>
        </w:rPr>
      </w:pPr>
    </w:p>
    <w:p w14:paraId="4DE7EAAE" w14:textId="3842C19C" w:rsidR="00FF19ED" w:rsidRPr="006675DA" w:rsidRDefault="009C2F13" w:rsidP="006675DA">
      <w:pPr>
        <w:spacing w:after="0"/>
        <w:jc w:val="center"/>
        <w:rPr>
          <w:rFonts w:ascii="Times New Roman" w:hAnsi="Times New Roman" w:cs="Times New Roman"/>
          <w:b/>
          <w:bCs/>
          <w:sz w:val="28"/>
          <w:szCs w:val="28"/>
          <w:u w:val="single"/>
          <w:lang w:val="en-US"/>
        </w:rPr>
      </w:pPr>
      <w:r w:rsidRPr="006675DA">
        <w:rPr>
          <w:rFonts w:ascii="Times New Roman" w:hAnsi="Times New Roman" w:cs="Times New Roman"/>
          <w:b/>
          <w:bCs/>
          <w:sz w:val="28"/>
          <w:szCs w:val="28"/>
          <w:u w:val="single"/>
          <w:lang w:val="en-US"/>
        </w:rPr>
        <w:t>EXPLANATORY</w:t>
      </w:r>
      <w:r w:rsidR="0025738B" w:rsidRPr="006675DA">
        <w:rPr>
          <w:rFonts w:ascii="Times New Roman" w:hAnsi="Times New Roman" w:cs="Times New Roman"/>
          <w:b/>
          <w:bCs/>
          <w:sz w:val="28"/>
          <w:szCs w:val="28"/>
          <w:u w:val="single"/>
          <w:lang w:val="en-US"/>
        </w:rPr>
        <w:t xml:space="preserve"> NOTE: </w:t>
      </w:r>
      <w:r w:rsidR="00453D0D" w:rsidRPr="006675DA">
        <w:rPr>
          <w:rFonts w:ascii="Times New Roman" w:hAnsi="Times New Roman" w:cs="Times New Roman"/>
          <w:b/>
          <w:bCs/>
          <w:sz w:val="28"/>
          <w:szCs w:val="28"/>
          <w:u w:val="single"/>
          <w:lang w:val="en-US"/>
        </w:rPr>
        <w:t>AGE</w:t>
      </w:r>
      <w:r w:rsidR="0034246A" w:rsidRPr="006675DA">
        <w:rPr>
          <w:rFonts w:ascii="Times New Roman" w:hAnsi="Times New Roman" w:cs="Times New Roman"/>
          <w:b/>
          <w:bCs/>
          <w:sz w:val="28"/>
          <w:szCs w:val="28"/>
          <w:u w:val="single"/>
          <w:lang w:val="en-US"/>
        </w:rPr>
        <w:t>ND</w:t>
      </w:r>
      <w:r w:rsidR="00453D0D" w:rsidRPr="006675DA">
        <w:rPr>
          <w:rFonts w:ascii="Times New Roman" w:hAnsi="Times New Roman" w:cs="Times New Roman"/>
          <w:b/>
          <w:bCs/>
          <w:sz w:val="28"/>
          <w:szCs w:val="28"/>
          <w:u w:val="single"/>
          <w:lang w:val="en-US"/>
        </w:rPr>
        <w:t xml:space="preserve">A ITEM </w:t>
      </w:r>
      <w:r w:rsidR="00296F54" w:rsidRPr="006675DA">
        <w:rPr>
          <w:rFonts w:ascii="Times New Roman" w:hAnsi="Times New Roman" w:cs="Times New Roman"/>
          <w:b/>
          <w:bCs/>
          <w:sz w:val="28"/>
          <w:szCs w:val="28"/>
          <w:u w:val="single"/>
          <w:lang w:val="en-US"/>
        </w:rPr>
        <w:t>4</w:t>
      </w:r>
    </w:p>
    <w:p w14:paraId="438327A6" w14:textId="3F8124F4" w:rsidR="00FF5DAB" w:rsidRDefault="004E674E" w:rsidP="006675DA">
      <w:pPr>
        <w:spacing w:after="0"/>
        <w:jc w:val="center"/>
        <w:rPr>
          <w:rFonts w:ascii="Times New Roman" w:hAnsi="Times New Roman" w:cs="Times New Roman"/>
          <w:b/>
          <w:bCs/>
          <w:sz w:val="28"/>
          <w:szCs w:val="28"/>
          <w:u w:val="single"/>
          <w:lang w:val="en-US"/>
        </w:rPr>
      </w:pPr>
      <w:r w:rsidRPr="006675DA">
        <w:rPr>
          <w:rFonts w:ascii="Times New Roman" w:hAnsi="Times New Roman" w:cs="Times New Roman"/>
          <w:b/>
          <w:bCs/>
          <w:sz w:val="28"/>
          <w:szCs w:val="28"/>
          <w:u w:val="single"/>
          <w:lang w:val="en-US"/>
        </w:rPr>
        <w:t>FRAMEWORK DOCUMENT FOR ISLAMIC FOOD PROCESSING ASSOCIATION</w:t>
      </w:r>
    </w:p>
    <w:p w14:paraId="58737EDA" w14:textId="77777777" w:rsidR="006675DA" w:rsidRPr="006675DA" w:rsidRDefault="006675DA" w:rsidP="006675DA">
      <w:pPr>
        <w:spacing w:after="0"/>
        <w:jc w:val="center"/>
        <w:rPr>
          <w:rFonts w:ascii="Times New Roman" w:hAnsi="Times New Roman" w:cs="Times New Roman"/>
          <w:b/>
          <w:bCs/>
          <w:sz w:val="28"/>
          <w:szCs w:val="28"/>
          <w:u w:val="single"/>
          <w:lang w:val="en-US"/>
        </w:rPr>
      </w:pPr>
    </w:p>
    <w:p w14:paraId="2EA00120" w14:textId="152DB781" w:rsidR="00254061" w:rsidRPr="006675DA" w:rsidRDefault="00254061" w:rsidP="006675DA">
      <w:pPr>
        <w:spacing w:after="0"/>
        <w:rPr>
          <w:rFonts w:ascii="Times New Roman" w:hAnsi="Times New Roman" w:cs="Times New Roman"/>
          <w:b/>
          <w:bCs/>
          <w:sz w:val="28"/>
          <w:szCs w:val="28"/>
          <w:lang w:val="en-US"/>
        </w:rPr>
      </w:pPr>
      <w:r w:rsidRPr="006675DA">
        <w:rPr>
          <w:rFonts w:ascii="Times New Roman" w:hAnsi="Times New Roman" w:cs="Times New Roman"/>
          <w:b/>
          <w:bCs/>
          <w:sz w:val="28"/>
          <w:szCs w:val="28"/>
          <w:lang w:val="en-US"/>
        </w:rPr>
        <w:t>Preamble</w:t>
      </w:r>
    </w:p>
    <w:p w14:paraId="5C70A084" w14:textId="395CC02F" w:rsidR="0080382F" w:rsidRPr="006675DA" w:rsidRDefault="0080382F" w:rsidP="006675DA">
      <w:pPr>
        <w:jc w:val="both"/>
        <w:rPr>
          <w:rFonts w:ascii="Times New Roman" w:hAnsi="Times New Roman" w:cs="Times New Roman"/>
          <w:sz w:val="28"/>
          <w:szCs w:val="28"/>
          <w:lang w:val="en-US"/>
        </w:rPr>
      </w:pPr>
      <w:r w:rsidRPr="006675DA">
        <w:rPr>
          <w:rFonts w:ascii="Times New Roman" w:hAnsi="Times New Roman" w:cs="Times New Roman"/>
          <w:sz w:val="28"/>
          <w:szCs w:val="28"/>
          <w:lang w:val="en-US"/>
        </w:rPr>
        <w:t>The Resolution OIC/ICAM-5/2010/RES/FINAL adopted by the 5th OIC Ministerial Conference on Promoting Food Security and Agricultural Development, held in Khartoum, Republic of Sudan on 26-28 October 2010, provided for a value chain approach to agriculture and improvement of the market functioning, the best harvest handling and addressing the issues connected to climate change. Further</w:t>
      </w:r>
      <w:r w:rsidR="00D12BB0" w:rsidRPr="006675DA">
        <w:rPr>
          <w:rFonts w:ascii="Times New Roman" w:hAnsi="Times New Roman" w:cs="Times New Roman"/>
          <w:sz w:val="28"/>
          <w:szCs w:val="28"/>
          <w:lang w:val="en-US"/>
        </w:rPr>
        <w:t>more</w:t>
      </w:r>
      <w:r w:rsidRPr="006675DA">
        <w:rPr>
          <w:rFonts w:ascii="Times New Roman" w:hAnsi="Times New Roman" w:cs="Times New Roman"/>
          <w:sz w:val="28"/>
          <w:szCs w:val="28"/>
          <w:lang w:val="en-US"/>
        </w:rPr>
        <w:t xml:space="preserve">, </w:t>
      </w:r>
      <w:r w:rsidR="004E674E" w:rsidRPr="006675DA">
        <w:rPr>
          <w:rFonts w:ascii="Times New Roman" w:hAnsi="Times New Roman" w:cs="Times New Roman"/>
          <w:sz w:val="28"/>
          <w:szCs w:val="28"/>
          <w:lang w:val="en-US"/>
        </w:rPr>
        <w:t xml:space="preserve">the Resolution </w:t>
      </w:r>
      <w:r w:rsidRPr="006675DA">
        <w:rPr>
          <w:rFonts w:ascii="Times New Roman" w:hAnsi="Times New Roman" w:cs="Times New Roman"/>
          <w:sz w:val="28"/>
          <w:szCs w:val="28"/>
          <w:lang w:val="en-US"/>
        </w:rPr>
        <w:t>№ IOFS/GA/1-14-2019</w:t>
      </w:r>
      <w:r w:rsidR="004E674E" w:rsidRPr="006675DA">
        <w:rPr>
          <w:rFonts w:ascii="Times New Roman" w:hAnsi="Times New Roman" w:cs="Times New Roman"/>
          <w:sz w:val="28"/>
          <w:szCs w:val="28"/>
          <w:lang w:val="en-US"/>
        </w:rPr>
        <w:t>of the 2nd General Assembly of IOFS</w:t>
      </w:r>
      <w:r w:rsidRPr="006675DA">
        <w:rPr>
          <w:rFonts w:ascii="Times New Roman" w:hAnsi="Times New Roman" w:cs="Times New Roman"/>
          <w:sz w:val="28"/>
          <w:szCs w:val="28"/>
          <w:lang w:val="en-US"/>
        </w:rPr>
        <w:t xml:space="preserve"> held in Jeddah, KSA on 18-19 August 2019 requested the IOFS Secretariat to coordinate activities towards the establishment of the Islamic Food Processing Association (</w:t>
      </w:r>
      <w:r w:rsidR="00AF07DB" w:rsidRPr="006675DA">
        <w:rPr>
          <w:rFonts w:ascii="Times New Roman" w:hAnsi="Times New Roman" w:cs="Times New Roman"/>
          <w:sz w:val="28"/>
          <w:szCs w:val="28"/>
          <w:lang w:val="en-US"/>
        </w:rPr>
        <w:t>“</w:t>
      </w:r>
      <w:r w:rsidRPr="006675DA">
        <w:rPr>
          <w:rFonts w:ascii="Times New Roman" w:hAnsi="Times New Roman" w:cs="Times New Roman"/>
          <w:b/>
          <w:bCs/>
          <w:sz w:val="28"/>
          <w:szCs w:val="28"/>
          <w:lang w:val="en-US"/>
        </w:rPr>
        <w:t>IFPA</w:t>
      </w:r>
      <w:r w:rsidR="00AF07DB" w:rsidRPr="006675DA">
        <w:rPr>
          <w:rFonts w:ascii="Times New Roman" w:hAnsi="Times New Roman" w:cs="Times New Roman"/>
          <w:sz w:val="28"/>
          <w:szCs w:val="28"/>
          <w:lang w:val="en-US"/>
        </w:rPr>
        <w:t>”</w:t>
      </w:r>
      <w:r w:rsidRPr="006675DA">
        <w:rPr>
          <w:rFonts w:ascii="Times New Roman" w:hAnsi="Times New Roman" w:cs="Times New Roman"/>
          <w:sz w:val="28"/>
          <w:szCs w:val="28"/>
          <w:lang w:val="en-US"/>
        </w:rPr>
        <w:t xml:space="preserve">) under </w:t>
      </w:r>
      <w:r w:rsidR="00D12BB0" w:rsidRPr="006675DA">
        <w:rPr>
          <w:rFonts w:ascii="Times New Roman" w:hAnsi="Times New Roman" w:cs="Times New Roman"/>
          <w:sz w:val="28"/>
          <w:szCs w:val="28"/>
          <w:lang w:val="en-US"/>
        </w:rPr>
        <w:t xml:space="preserve">the </w:t>
      </w:r>
      <w:r w:rsidRPr="006675DA">
        <w:rPr>
          <w:rFonts w:ascii="Times New Roman" w:hAnsi="Times New Roman" w:cs="Times New Roman"/>
          <w:sz w:val="28"/>
          <w:szCs w:val="28"/>
          <w:lang w:val="en-US"/>
        </w:rPr>
        <w:t xml:space="preserve">core </w:t>
      </w:r>
      <w:r w:rsidR="00C15671" w:rsidRPr="006675DA">
        <w:rPr>
          <w:rFonts w:ascii="Times New Roman" w:hAnsi="Times New Roman" w:cs="Times New Roman"/>
          <w:sz w:val="28"/>
          <w:szCs w:val="28"/>
          <w:lang w:val="en-US"/>
        </w:rPr>
        <w:t>objective of</w:t>
      </w:r>
      <w:r w:rsidRPr="006675DA">
        <w:rPr>
          <w:rFonts w:ascii="Times New Roman" w:hAnsi="Times New Roman" w:cs="Times New Roman"/>
          <w:sz w:val="28"/>
          <w:szCs w:val="28"/>
          <w:lang w:val="en-US"/>
        </w:rPr>
        <w:t xml:space="preserve"> reducing post-harvest losses.</w:t>
      </w:r>
    </w:p>
    <w:p w14:paraId="68905962" w14:textId="35353016" w:rsidR="0080382F" w:rsidRPr="006675DA" w:rsidRDefault="0080382F" w:rsidP="006675DA">
      <w:pPr>
        <w:spacing w:after="0"/>
        <w:jc w:val="both"/>
        <w:rPr>
          <w:rFonts w:ascii="Times New Roman" w:hAnsi="Times New Roman" w:cs="Times New Roman"/>
          <w:b/>
          <w:bCs/>
          <w:sz w:val="28"/>
          <w:szCs w:val="28"/>
          <w:lang w:val="en-US"/>
        </w:rPr>
      </w:pPr>
      <w:r w:rsidRPr="006675DA">
        <w:rPr>
          <w:rFonts w:ascii="Times New Roman" w:hAnsi="Times New Roman" w:cs="Times New Roman"/>
          <w:b/>
          <w:bCs/>
          <w:sz w:val="28"/>
          <w:szCs w:val="28"/>
          <w:lang w:val="en-US"/>
        </w:rPr>
        <w:t>Follow-Up</w:t>
      </w:r>
    </w:p>
    <w:p w14:paraId="6613A4B1" w14:textId="7438C29F" w:rsidR="00C20DD8" w:rsidRPr="006675DA" w:rsidRDefault="00C20DD8" w:rsidP="006675DA">
      <w:pPr>
        <w:spacing w:after="0"/>
        <w:jc w:val="both"/>
        <w:rPr>
          <w:rFonts w:ascii="Times New Roman" w:hAnsi="Times New Roman" w:cs="Times New Roman"/>
          <w:sz w:val="28"/>
          <w:szCs w:val="28"/>
          <w:lang w:val="en-US"/>
        </w:rPr>
      </w:pPr>
      <w:r w:rsidRPr="006675DA">
        <w:rPr>
          <w:rFonts w:ascii="Times New Roman" w:hAnsi="Times New Roman" w:cs="Times New Roman"/>
          <w:sz w:val="28"/>
          <w:szCs w:val="28"/>
          <w:lang w:val="en-US"/>
        </w:rPr>
        <w:t>IFPA, as a separate private sector engaging legal entity, will be a subsidiary of IOFS in accordance with the IOFS Statute.</w:t>
      </w:r>
      <w:r w:rsidR="00064B70" w:rsidRPr="006675DA">
        <w:rPr>
          <w:rFonts w:ascii="Times New Roman" w:hAnsi="Times New Roman" w:cs="Times New Roman"/>
          <w:sz w:val="28"/>
          <w:szCs w:val="28"/>
          <w:lang w:val="en-US"/>
        </w:rPr>
        <w:t xml:space="preserve"> </w:t>
      </w:r>
      <w:r w:rsidR="00AF07DB" w:rsidRPr="006675DA">
        <w:rPr>
          <w:rFonts w:ascii="Times New Roman" w:hAnsi="Times New Roman" w:cs="Times New Roman"/>
          <w:sz w:val="28"/>
          <w:szCs w:val="28"/>
          <w:lang w:val="en-US"/>
        </w:rPr>
        <w:t xml:space="preserve">IFPA represents a mechanism for addressing the challenges of food waste and post-harvest losses in OIC and IOFS Member States. </w:t>
      </w:r>
      <w:r w:rsidRPr="006675DA">
        <w:rPr>
          <w:rFonts w:ascii="Times New Roman" w:hAnsi="Times New Roman" w:cs="Times New Roman"/>
          <w:sz w:val="28"/>
          <w:szCs w:val="28"/>
          <w:lang w:val="en-US"/>
        </w:rPr>
        <w:t>IFPA will serve as a platform for all business to business engagements across the entire OIC agri-food markets. IFPA will directly facilitate all intra-OIC agri-food trade between Member States across the entire food value-chain including promoting advocacy and business linkages in the field of food processing among food processors and related producers in the whole value chain and all relevant agri-food support institutions such as banks, vocational and research institutions, standardization agencies, farmers’ associations, food unions and all relevant umbrella bodies for agri-food as well as identifying potential partnerships and investment opportunities in the field of food processing based on efficient mechanisms within OIC and IOFS Member States.</w:t>
      </w:r>
    </w:p>
    <w:p w14:paraId="474C4E68" w14:textId="13D566D6" w:rsidR="00AF07DB" w:rsidRPr="006675DA" w:rsidRDefault="00C20DD8" w:rsidP="00D12BB0">
      <w:pPr>
        <w:jc w:val="both"/>
        <w:rPr>
          <w:rFonts w:ascii="Times New Roman" w:hAnsi="Times New Roman" w:cs="Times New Roman"/>
          <w:sz w:val="28"/>
          <w:szCs w:val="28"/>
          <w:lang w:val="en-US"/>
        </w:rPr>
      </w:pPr>
      <w:r w:rsidRPr="006675DA">
        <w:rPr>
          <w:rFonts w:ascii="Times New Roman" w:hAnsi="Times New Roman" w:cs="Times New Roman"/>
          <w:sz w:val="28"/>
          <w:szCs w:val="28"/>
          <w:lang w:val="en-US"/>
        </w:rPr>
        <w:t>IOFS has commissioned an international consulting firm with expertise in OIC and global agri-food supply chains, Dinar Standard, based in Dubai, UAE</w:t>
      </w:r>
      <w:r w:rsidR="00AF07DB" w:rsidRPr="006675DA">
        <w:rPr>
          <w:rFonts w:ascii="Times New Roman" w:hAnsi="Times New Roman" w:cs="Times New Roman"/>
          <w:sz w:val="28"/>
          <w:szCs w:val="28"/>
          <w:lang w:val="en-US"/>
        </w:rPr>
        <w:t xml:space="preserve"> to prepare a feasibility study and business plan for </w:t>
      </w:r>
      <w:r w:rsidR="008F17B9" w:rsidRPr="006675DA">
        <w:rPr>
          <w:rFonts w:ascii="Times New Roman" w:hAnsi="Times New Roman" w:cs="Times New Roman"/>
          <w:sz w:val="28"/>
          <w:szCs w:val="28"/>
          <w:lang w:val="en-US"/>
        </w:rPr>
        <w:t xml:space="preserve">the </w:t>
      </w:r>
      <w:r w:rsidR="00AF07DB" w:rsidRPr="006675DA">
        <w:rPr>
          <w:rFonts w:ascii="Times New Roman" w:hAnsi="Times New Roman" w:cs="Times New Roman"/>
          <w:sz w:val="28"/>
          <w:szCs w:val="28"/>
          <w:lang w:val="en-US"/>
        </w:rPr>
        <w:t xml:space="preserve">establishment and operations of IFPA. </w:t>
      </w:r>
      <w:r w:rsidR="002E7344" w:rsidRPr="006675DA">
        <w:rPr>
          <w:rFonts w:ascii="Times New Roman" w:hAnsi="Times New Roman" w:cs="Times New Roman"/>
          <w:sz w:val="28"/>
          <w:szCs w:val="28"/>
          <w:lang w:val="en-US"/>
        </w:rPr>
        <w:t xml:space="preserve">Dinar Standard has a huge wealth of experience in this field having previously been commissioned to do the same by other OIC subsidiary entities and by various bodies within the Islamic Development Bank Group as well as other multilateral bodies and multinational corporations. </w:t>
      </w:r>
    </w:p>
    <w:p w14:paraId="5AE50B86" w14:textId="10CDA39C" w:rsidR="002E7344" w:rsidRPr="006675DA" w:rsidRDefault="00AF07DB">
      <w:pPr>
        <w:jc w:val="both"/>
        <w:rPr>
          <w:rFonts w:ascii="Times New Roman" w:hAnsi="Times New Roman" w:cs="Times New Roman"/>
          <w:sz w:val="28"/>
          <w:szCs w:val="28"/>
          <w:lang w:val="en-US"/>
        </w:rPr>
      </w:pPr>
      <w:r w:rsidRPr="006675DA">
        <w:rPr>
          <w:rFonts w:ascii="Times New Roman" w:hAnsi="Times New Roman" w:cs="Times New Roman"/>
          <w:sz w:val="28"/>
          <w:szCs w:val="28"/>
          <w:lang w:val="en-US"/>
        </w:rPr>
        <w:lastRenderedPageBreak/>
        <w:t>IFPA is proposed to be established at the Astana International Financial Centre (“</w:t>
      </w:r>
      <w:r w:rsidRPr="006675DA">
        <w:rPr>
          <w:rFonts w:ascii="Times New Roman" w:hAnsi="Times New Roman" w:cs="Times New Roman"/>
          <w:b/>
          <w:bCs/>
          <w:sz w:val="28"/>
          <w:szCs w:val="28"/>
          <w:lang w:val="en-US"/>
        </w:rPr>
        <w:t>AIFC</w:t>
      </w:r>
      <w:r w:rsidRPr="006675DA">
        <w:rPr>
          <w:rFonts w:ascii="Times New Roman" w:hAnsi="Times New Roman" w:cs="Times New Roman"/>
          <w:sz w:val="28"/>
          <w:szCs w:val="28"/>
          <w:lang w:val="en-US"/>
        </w:rPr>
        <w:t>”)</w:t>
      </w:r>
      <w:r w:rsidR="002E7344" w:rsidRPr="006675DA">
        <w:rPr>
          <w:rFonts w:ascii="Times New Roman" w:hAnsi="Times New Roman" w:cs="Times New Roman"/>
          <w:sz w:val="28"/>
          <w:szCs w:val="28"/>
          <w:lang w:val="en-US"/>
        </w:rPr>
        <w:t>.</w:t>
      </w:r>
      <w:r w:rsidRPr="006675DA">
        <w:rPr>
          <w:rFonts w:ascii="Times New Roman" w:hAnsi="Times New Roman" w:cs="Times New Roman"/>
          <w:sz w:val="28"/>
          <w:szCs w:val="28"/>
          <w:lang w:val="en-US"/>
        </w:rPr>
        <w:t xml:space="preserve"> </w:t>
      </w:r>
      <w:r w:rsidR="002E7344" w:rsidRPr="006675DA">
        <w:rPr>
          <w:rFonts w:ascii="Times New Roman" w:hAnsi="Times New Roman" w:cs="Times New Roman"/>
          <w:sz w:val="28"/>
          <w:szCs w:val="28"/>
          <w:lang w:val="en-US"/>
        </w:rPr>
        <w:t xml:space="preserve">AIFC, as an international common law jurisdiction, provides robust regulatory framework and international standards which is required for IFPA’s operations in the OIC/IOFS markets. AIFC is based on English common law jurisdiction that is already widely known and commonly used across the OIC and IOFS Member States which therefore allows IFPA to be registered in an international legal jurisdiction that is the most common across the OIC/IOFS markets and also avoiding IFPA from being subject to the national laws of one particular IOFS Member State at the expense of other OIC/IOFS Member States. Moreover, AIFC is situated within the territory of the Republic of Kazakhstan which is the headquarters of IOFS as the parent </w:t>
      </w:r>
      <w:proofErr w:type="spellStart"/>
      <w:r w:rsidR="002E7344" w:rsidRPr="006675DA">
        <w:rPr>
          <w:rFonts w:ascii="Times New Roman" w:hAnsi="Times New Roman" w:cs="Times New Roman"/>
          <w:sz w:val="28"/>
          <w:szCs w:val="28"/>
          <w:lang w:val="en-US"/>
        </w:rPr>
        <w:t>organisation</w:t>
      </w:r>
      <w:proofErr w:type="spellEnd"/>
      <w:r w:rsidR="002E7344" w:rsidRPr="006675DA">
        <w:rPr>
          <w:rFonts w:ascii="Times New Roman" w:hAnsi="Times New Roman" w:cs="Times New Roman"/>
          <w:sz w:val="28"/>
          <w:szCs w:val="28"/>
          <w:lang w:val="en-US"/>
        </w:rPr>
        <w:t xml:space="preserve"> of IFPA, </w:t>
      </w:r>
      <w:r w:rsidR="008F17B9" w:rsidRPr="006675DA">
        <w:rPr>
          <w:rFonts w:ascii="Times New Roman" w:hAnsi="Times New Roman" w:cs="Times New Roman"/>
          <w:sz w:val="28"/>
          <w:szCs w:val="28"/>
          <w:lang w:val="en-US"/>
        </w:rPr>
        <w:t>and it i</w:t>
      </w:r>
      <w:r w:rsidR="002E7344" w:rsidRPr="006675DA">
        <w:rPr>
          <w:rFonts w:ascii="Times New Roman" w:hAnsi="Times New Roman" w:cs="Times New Roman"/>
          <w:sz w:val="28"/>
          <w:szCs w:val="28"/>
          <w:lang w:val="en-US"/>
        </w:rPr>
        <w:t xml:space="preserve">s extremely important for </w:t>
      </w:r>
      <w:r w:rsidR="008F17B9" w:rsidRPr="006675DA">
        <w:rPr>
          <w:rFonts w:ascii="Times New Roman" w:hAnsi="Times New Roman" w:cs="Times New Roman"/>
          <w:sz w:val="28"/>
          <w:szCs w:val="28"/>
          <w:lang w:val="en-US"/>
        </w:rPr>
        <w:t xml:space="preserve">IOFS and IFPA to be situated in the same headquarters to have direct and </w:t>
      </w:r>
      <w:r w:rsidR="002E7344" w:rsidRPr="006675DA">
        <w:rPr>
          <w:rFonts w:ascii="Times New Roman" w:hAnsi="Times New Roman" w:cs="Times New Roman"/>
          <w:sz w:val="28"/>
          <w:szCs w:val="28"/>
          <w:lang w:val="en-US"/>
        </w:rPr>
        <w:t>close</w:t>
      </w:r>
      <w:r w:rsidR="008F17B9" w:rsidRPr="006675DA">
        <w:rPr>
          <w:rFonts w:ascii="Times New Roman" w:hAnsi="Times New Roman" w:cs="Times New Roman"/>
          <w:sz w:val="28"/>
          <w:szCs w:val="28"/>
          <w:lang w:val="en-US"/>
        </w:rPr>
        <w:t>r</w:t>
      </w:r>
      <w:r w:rsidR="002E7344" w:rsidRPr="006675DA">
        <w:rPr>
          <w:rFonts w:ascii="Times New Roman" w:hAnsi="Times New Roman" w:cs="Times New Roman"/>
          <w:sz w:val="28"/>
          <w:szCs w:val="28"/>
          <w:lang w:val="en-US"/>
        </w:rPr>
        <w:t xml:space="preserve"> working operations</w:t>
      </w:r>
      <w:r w:rsidR="008F17B9" w:rsidRPr="006675DA">
        <w:rPr>
          <w:rFonts w:ascii="Times New Roman" w:hAnsi="Times New Roman" w:cs="Times New Roman"/>
          <w:sz w:val="28"/>
          <w:szCs w:val="28"/>
          <w:lang w:val="en-US"/>
        </w:rPr>
        <w:t xml:space="preserve">. </w:t>
      </w:r>
      <w:r w:rsidR="002E7344" w:rsidRPr="006675DA">
        <w:rPr>
          <w:rFonts w:ascii="Times New Roman" w:hAnsi="Times New Roman" w:cs="Times New Roman"/>
          <w:sz w:val="28"/>
          <w:szCs w:val="28"/>
          <w:lang w:val="en-US"/>
        </w:rPr>
        <w:t xml:space="preserve"> </w:t>
      </w:r>
    </w:p>
    <w:p w14:paraId="474FC929" w14:textId="16925E61" w:rsidR="002E7344" w:rsidRPr="006675DA" w:rsidRDefault="002E7344" w:rsidP="00D12BB0">
      <w:pPr>
        <w:jc w:val="both"/>
        <w:rPr>
          <w:rFonts w:ascii="Times New Roman" w:hAnsi="Times New Roman" w:cs="Times New Roman"/>
          <w:sz w:val="28"/>
          <w:szCs w:val="28"/>
          <w:lang w:val="en-US"/>
        </w:rPr>
      </w:pPr>
      <w:r w:rsidRPr="006675DA">
        <w:rPr>
          <w:rFonts w:ascii="Times New Roman" w:hAnsi="Times New Roman" w:cs="Times New Roman"/>
          <w:sz w:val="28"/>
          <w:szCs w:val="28"/>
          <w:lang w:val="en-US"/>
        </w:rPr>
        <w:t>AIFC regulatory body, known as Astana Financial Services Authority (“</w:t>
      </w:r>
      <w:r w:rsidRPr="006675DA">
        <w:rPr>
          <w:rFonts w:ascii="Times New Roman" w:hAnsi="Times New Roman" w:cs="Times New Roman"/>
          <w:b/>
          <w:bCs/>
          <w:sz w:val="28"/>
          <w:szCs w:val="28"/>
          <w:lang w:val="en-US"/>
        </w:rPr>
        <w:t>AFSA</w:t>
      </w:r>
      <w:r w:rsidRPr="006675DA">
        <w:rPr>
          <w:rFonts w:ascii="Times New Roman" w:hAnsi="Times New Roman" w:cs="Times New Roman"/>
          <w:sz w:val="28"/>
          <w:szCs w:val="28"/>
          <w:lang w:val="en-US"/>
        </w:rPr>
        <w:t xml:space="preserve">”), requires an </w:t>
      </w:r>
      <w:proofErr w:type="spellStart"/>
      <w:r w:rsidRPr="006675DA">
        <w:rPr>
          <w:rFonts w:ascii="Times New Roman" w:hAnsi="Times New Roman" w:cs="Times New Roman"/>
          <w:sz w:val="28"/>
          <w:szCs w:val="28"/>
          <w:lang w:val="en-US"/>
        </w:rPr>
        <w:t>authorised</w:t>
      </w:r>
      <w:proofErr w:type="spellEnd"/>
      <w:r w:rsidRPr="006675DA">
        <w:rPr>
          <w:rFonts w:ascii="Times New Roman" w:hAnsi="Times New Roman" w:cs="Times New Roman"/>
          <w:sz w:val="28"/>
          <w:szCs w:val="28"/>
          <w:lang w:val="en-US"/>
        </w:rPr>
        <w:t xml:space="preserve"> signatory from IOFS to sign all necessary documentation for establishing IFPA as a subsidiary entity of IOFS. Since IOFS is a multilateral body represented by Member States in the form of General Assembly who are not natural legal persons, it is therefore required by AFSA for the Chairman of the IOFS Executive Board to </w:t>
      </w:r>
      <w:r w:rsidRPr="006675DA">
        <w:rPr>
          <w:rFonts w:ascii="Times New Roman" w:hAnsi="Times New Roman" w:cs="Times New Roman"/>
          <w:sz w:val="28"/>
          <w:szCs w:val="28"/>
        </w:rPr>
        <w:t xml:space="preserve">sign and execute all documents on behalf of IOFS in relation to the </w:t>
      </w:r>
      <w:r w:rsidR="00C6117C" w:rsidRPr="006675DA">
        <w:rPr>
          <w:rFonts w:ascii="Times New Roman" w:hAnsi="Times New Roman" w:cs="Times New Roman"/>
          <w:sz w:val="28"/>
          <w:szCs w:val="28"/>
        </w:rPr>
        <w:t>establishment</w:t>
      </w:r>
      <w:r w:rsidRPr="006675DA">
        <w:rPr>
          <w:rFonts w:ascii="Times New Roman" w:hAnsi="Times New Roman" w:cs="Times New Roman"/>
          <w:sz w:val="28"/>
          <w:szCs w:val="28"/>
        </w:rPr>
        <w:t xml:space="preserve"> of IFPA</w:t>
      </w:r>
      <w:r w:rsidR="00C6117C" w:rsidRPr="006675DA">
        <w:rPr>
          <w:rFonts w:ascii="Times New Roman" w:hAnsi="Times New Roman" w:cs="Times New Roman"/>
          <w:sz w:val="28"/>
          <w:szCs w:val="28"/>
        </w:rPr>
        <w:t xml:space="preserve"> as a non-profit organization</w:t>
      </w:r>
      <w:r w:rsidR="0019674C" w:rsidRPr="006675DA">
        <w:rPr>
          <w:rFonts w:ascii="Times New Roman" w:hAnsi="Times New Roman" w:cs="Times New Roman"/>
          <w:sz w:val="28"/>
          <w:szCs w:val="28"/>
        </w:rPr>
        <w:t xml:space="preserve"> at AIFC</w:t>
      </w:r>
      <w:r w:rsidRPr="006675DA">
        <w:rPr>
          <w:rFonts w:ascii="Times New Roman" w:hAnsi="Times New Roman" w:cs="Times New Roman"/>
          <w:sz w:val="28"/>
          <w:szCs w:val="28"/>
        </w:rPr>
        <w:t xml:space="preserve">. </w:t>
      </w:r>
    </w:p>
    <w:p w14:paraId="65777631" w14:textId="37368052" w:rsidR="00546F64" w:rsidRPr="006675DA" w:rsidRDefault="00546F64" w:rsidP="006675DA">
      <w:pPr>
        <w:spacing w:after="0"/>
        <w:jc w:val="both"/>
        <w:rPr>
          <w:rFonts w:ascii="Times New Roman" w:hAnsi="Times New Roman" w:cs="Times New Roman"/>
          <w:b/>
          <w:bCs/>
          <w:sz w:val="28"/>
          <w:szCs w:val="28"/>
          <w:lang w:val="en-US"/>
        </w:rPr>
      </w:pPr>
      <w:bookmarkStart w:id="0" w:name="_GoBack"/>
      <w:r w:rsidRPr="006675DA">
        <w:rPr>
          <w:rFonts w:ascii="Times New Roman" w:hAnsi="Times New Roman" w:cs="Times New Roman"/>
          <w:b/>
          <w:bCs/>
          <w:sz w:val="28"/>
          <w:szCs w:val="28"/>
          <w:lang w:val="en-US"/>
        </w:rPr>
        <w:t>Conclusion</w:t>
      </w:r>
    </w:p>
    <w:p w14:paraId="4BAED746" w14:textId="477443BB" w:rsidR="00546F64" w:rsidRPr="006675DA" w:rsidRDefault="000B0126" w:rsidP="006675DA">
      <w:pPr>
        <w:spacing w:after="0"/>
        <w:jc w:val="both"/>
        <w:rPr>
          <w:rFonts w:ascii="Times New Roman" w:hAnsi="Times New Roman" w:cs="Times New Roman"/>
          <w:sz w:val="28"/>
          <w:szCs w:val="28"/>
          <w:lang w:val="en-US"/>
        </w:rPr>
      </w:pPr>
      <w:r w:rsidRPr="006675DA">
        <w:rPr>
          <w:rFonts w:ascii="Times New Roman" w:hAnsi="Times New Roman" w:cs="Times New Roman"/>
          <w:sz w:val="28"/>
          <w:szCs w:val="28"/>
          <w:lang w:val="en-US"/>
        </w:rPr>
        <w:t xml:space="preserve">The </w:t>
      </w:r>
      <w:r w:rsidR="00BB526F" w:rsidRPr="006675DA">
        <w:rPr>
          <w:rFonts w:ascii="Times New Roman" w:hAnsi="Times New Roman" w:cs="Times New Roman"/>
          <w:sz w:val="28"/>
          <w:szCs w:val="28"/>
          <w:lang w:val="en-US"/>
        </w:rPr>
        <w:t xml:space="preserve">General Assembly will </w:t>
      </w:r>
      <w:r w:rsidR="00D9329A" w:rsidRPr="006675DA">
        <w:rPr>
          <w:rFonts w:ascii="Times New Roman" w:hAnsi="Times New Roman" w:cs="Times New Roman"/>
          <w:sz w:val="28"/>
          <w:szCs w:val="28"/>
          <w:lang w:val="en-US"/>
        </w:rPr>
        <w:t xml:space="preserve">review </w:t>
      </w:r>
      <w:r w:rsidR="00FC6EA1" w:rsidRPr="006675DA">
        <w:rPr>
          <w:rFonts w:ascii="Times New Roman" w:hAnsi="Times New Roman" w:cs="Times New Roman"/>
          <w:sz w:val="28"/>
          <w:szCs w:val="28"/>
          <w:lang w:val="en-US"/>
        </w:rPr>
        <w:t xml:space="preserve">all background documents </w:t>
      </w:r>
      <w:r w:rsidR="00AF07DB" w:rsidRPr="006675DA">
        <w:rPr>
          <w:rFonts w:ascii="Times New Roman" w:hAnsi="Times New Roman" w:cs="Times New Roman"/>
          <w:sz w:val="28"/>
          <w:szCs w:val="28"/>
          <w:lang w:val="en-US"/>
        </w:rPr>
        <w:t xml:space="preserve">together with the summary of the </w:t>
      </w:r>
      <w:bookmarkEnd w:id="0"/>
      <w:r w:rsidR="00AF07DB" w:rsidRPr="006675DA">
        <w:rPr>
          <w:rFonts w:ascii="Times New Roman" w:hAnsi="Times New Roman" w:cs="Times New Roman"/>
          <w:sz w:val="28"/>
          <w:szCs w:val="28"/>
          <w:lang w:val="en-US"/>
        </w:rPr>
        <w:t xml:space="preserve">report from the international consulting firm on IFPA </w:t>
      </w:r>
      <w:r w:rsidR="00FC6EA1" w:rsidRPr="006675DA">
        <w:rPr>
          <w:rFonts w:ascii="Times New Roman" w:hAnsi="Times New Roman" w:cs="Times New Roman"/>
          <w:sz w:val="28"/>
          <w:szCs w:val="28"/>
          <w:lang w:val="en-US"/>
        </w:rPr>
        <w:t xml:space="preserve">and </w:t>
      </w:r>
      <w:r w:rsidR="00D9329A" w:rsidRPr="006675DA">
        <w:rPr>
          <w:rFonts w:ascii="Times New Roman" w:hAnsi="Times New Roman" w:cs="Times New Roman"/>
          <w:sz w:val="28"/>
          <w:szCs w:val="28"/>
          <w:lang w:val="en-US"/>
        </w:rPr>
        <w:t xml:space="preserve">may wish to </w:t>
      </w:r>
      <w:r w:rsidR="00FC6EA1" w:rsidRPr="006675DA">
        <w:rPr>
          <w:rFonts w:ascii="Times New Roman" w:hAnsi="Times New Roman" w:cs="Times New Roman"/>
          <w:sz w:val="28"/>
          <w:szCs w:val="28"/>
          <w:lang w:val="en-US"/>
        </w:rPr>
        <w:t>adopt the</w:t>
      </w:r>
      <w:r w:rsidR="00BB526F" w:rsidRPr="006675DA">
        <w:rPr>
          <w:rFonts w:ascii="Times New Roman" w:hAnsi="Times New Roman" w:cs="Times New Roman"/>
          <w:sz w:val="28"/>
          <w:szCs w:val="28"/>
          <w:lang w:val="en-US"/>
        </w:rPr>
        <w:t xml:space="preserve"> Resolution</w:t>
      </w:r>
      <w:r w:rsidR="00FC6EA1" w:rsidRPr="006675DA">
        <w:rPr>
          <w:rFonts w:ascii="Times New Roman" w:hAnsi="Times New Roman" w:cs="Times New Roman"/>
          <w:sz w:val="28"/>
          <w:szCs w:val="28"/>
          <w:lang w:val="en-US"/>
        </w:rPr>
        <w:t xml:space="preserve"> which</w:t>
      </w:r>
      <w:r w:rsidR="00296F54" w:rsidRPr="006675DA">
        <w:rPr>
          <w:rFonts w:ascii="Times New Roman" w:hAnsi="Times New Roman" w:cs="Times New Roman"/>
          <w:sz w:val="28"/>
          <w:szCs w:val="28"/>
          <w:lang w:val="en-US"/>
        </w:rPr>
        <w:t xml:space="preserve"> will</w:t>
      </w:r>
      <w:r w:rsidR="00FC6EA1" w:rsidRPr="006675DA">
        <w:rPr>
          <w:rFonts w:ascii="Times New Roman" w:hAnsi="Times New Roman" w:cs="Times New Roman"/>
          <w:sz w:val="28"/>
          <w:szCs w:val="28"/>
          <w:lang w:val="en-US"/>
        </w:rPr>
        <w:t xml:space="preserve"> </w:t>
      </w:r>
      <w:r w:rsidR="00296F54" w:rsidRPr="006675DA">
        <w:rPr>
          <w:rFonts w:ascii="Times New Roman" w:hAnsi="Times New Roman" w:cs="Times New Roman"/>
          <w:sz w:val="28"/>
          <w:szCs w:val="28"/>
          <w:lang w:val="en-US"/>
        </w:rPr>
        <w:t>enable</w:t>
      </w:r>
      <w:r w:rsidR="00FC6EA1" w:rsidRPr="006675DA">
        <w:rPr>
          <w:rFonts w:ascii="Times New Roman" w:hAnsi="Times New Roman" w:cs="Times New Roman"/>
          <w:sz w:val="28"/>
          <w:szCs w:val="28"/>
          <w:lang w:val="en-US"/>
        </w:rPr>
        <w:t xml:space="preserve"> the </w:t>
      </w:r>
      <w:r w:rsidR="00AF07DB" w:rsidRPr="006675DA">
        <w:rPr>
          <w:rFonts w:ascii="Times New Roman" w:hAnsi="Times New Roman" w:cs="Times New Roman"/>
          <w:sz w:val="28"/>
          <w:szCs w:val="28"/>
          <w:lang w:val="en-US"/>
        </w:rPr>
        <w:t>IOFS</w:t>
      </w:r>
      <w:r w:rsidR="00FC6EA1" w:rsidRPr="006675DA">
        <w:rPr>
          <w:rFonts w:ascii="Times New Roman" w:hAnsi="Times New Roman" w:cs="Times New Roman"/>
          <w:sz w:val="28"/>
          <w:szCs w:val="28"/>
          <w:lang w:val="en-US"/>
        </w:rPr>
        <w:t xml:space="preserve"> to </w:t>
      </w:r>
      <w:r w:rsidR="00AF07DB" w:rsidRPr="006675DA">
        <w:rPr>
          <w:rFonts w:ascii="Times New Roman" w:hAnsi="Times New Roman" w:cs="Times New Roman"/>
          <w:sz w:val="28"/>
          <w:szCs w:val="28"/>
          <w:lang w:val="en-US"/>
        </w:rPr>
        <w:t>establish the new legal entity of IFPA as a subsidiary of IOFS</w:t>
      </w:r>
      <w:r w:rsidR="003671AB" w:rsidRPr="006675DA">
        <w:rPr>
          <w:rFonts w:ascii="Times New Roman" w:hAnsi="Times New Roman" w:cs="Times New Roman"/>
          <w:sz w:val="28"/>
          <w:szCs w:val="28"/>
          <w:lang w:val="en-US"/>
        </w:rPr>
        <w:t xml:space="preserve"> in the jurisdiction of AIFC</w:t>
      </w:r>
      <w:r w:rsidR="00AF07DB" w:rsidRPr="006675DA">
        <w:rPr>
          <w:rFonts w:ascii="Times New Roman" w:hAnsi="Times New Roman" w:cs="Times New Roman"/>
          <w:sz w:val="28"/>
          <w:szCs w:val="28"/>
          <w:lang w:val="en-US"/>
        </w:rPr>
        <w:t xml:space="preserve">. </w:t>
      </w:r>
    </w:p>
    <w:sectPr w:rsidR="00546F64" w:rsidRPr="006675DA" w:rsidSect="006675DA">
      <w:footerReference w:type="default" r:id="rId8"/>
      <w:pgSz w:w="11906" w:h="16838"/>
      <w:pgMar w:top="720" w:right="72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18AB0" w14:textId="77777777" w:rsidR="00CC32C0" w:rsidRDefault="00CC32C0" w:rsidP="0059348B">
      <w:pPr>
        <w:spacing w:after="0" w:line="240" w:lineRule="auto"/>
      </w:pPr>
      <w:r>
        <w:separator/>
      </w:r>
    </w:p>
  </w:endnote>
  <w:endnote w:type="continuationSeparator" w:id="0">
    <w:p w14:paraId="117306F1" w14:textId="77777777" w:rsidR="00CC32C0" w:rsidRDefault="00CC32C0"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2361819"/>
      <w:docPartObj>
        <w:docPartGallery w:val="Page Numbers (Bottom of Page)"/>
        <w:docPartUnique/>
      </w:docPartObj>
    </w:sdtPr>
    <w:sdtEndPr/>
    <w:sdtContent>
      <w:p w14:paraId="50F0988C" w14:textId="5F589406" w:rsidR="00064B70" w:rsidRDefault="00064B70">
        <w:pPr>
          <w:pStyle w:val="a8"/>
          <w:jc w:val="right"/>
        </w:pPr>
        <w:r>
          <w:fldChar w:fldCharType="begin"/>
        </w:r>
        <w:r>
          <w:instrText>PAGE   \* MERGEFORMAT</w:instrText>
        </w:r>
        <w:r>
          <w:fldChar w:fldCharType="separate"/>
        </w:r>
        <w:r w:rsidR="006675DA" w:rsidRPr="006675DA">
          <w:rPr>
            <w:noProof/>
            <w:lang w:val="ru-RU"/>
          </w:rPr>
          <w:t>2</w:t>
        </w:r>
        <w:r>
          <w:fldChar w:fldCharType="end"/>
        </w:r>
      </w:p>
    </w:sdtContent>
  </w:sdt>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84ADE" w14:textId="77777777" w:rsidR="00CC32C0" w:rsidRDefault="00CC32C0" w:rsidP="0059348B">
      <w:pPr>
        <w:spacing w:after="0" w:line="240" w:lineRule="auto"/>
      </w:pPr>
      <w:r>
        <w:separator/>
      </w:r>
    </w:p>
  </w:footnote>
  <w:footnote w:type="continuationSeparator" w:id="0">
    <w:p w14:paraId="01DE1D11" w14:textId="77777777" w:rsidR="00CC32C0" w:rsidRDefault="00CC32C0"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9"/>
  </w:num>
  <w:num w:numId="4">
    <w:abstractNumId w:val="4"/>
  </w:num>
  <w:num w:numId="5">
    <w:abstractNumId w:val="6"/>
  </w:num>
  <w:num w:numId="6">
    <w:abstractNumId w:val="0"/>
  </w:num>
  <w:num w:numId="7">
    <w:abstractNumId w:val="5"/>
  </w:num>
  <w:num w:numId="8">
    <w:abstractNumId w:val="8"/>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D0D"/>
    <w:rsid w:val="0003554F"/>
    <w:rsid w:val="0005242E"/>
    <w:rsid w:val="00064B70"/>
    <w:rsid w:val="000B0126"/>
    <w:rsid w:val="001141CA"/>
    <w:rsid w:val="00127EB1"/>
    <w:rsid w:val="00130B7E"/>
    <w:rsid w:val="00161D62"/>
    <w:rsid w:val="00193782"/>
    <w:rsid w:val="0019674C"/>
    <w:rsid w:val="001C099B"/>
    <w:rsid w:val="00207DCC"/>
    <w:rsid w:val="002263A1"/>
    <w:rsid w:val="00254061"/>
    <w:rsid w:val="0025738B"/>
    <w:rsid w:val="00294957"/>
    <w:rsid w:val="00296F54"/>
    <w:rsid w:val="002C56B4"/>
    <w:rsid w:val="002E7344"/>
    <w:rsid w:val="002F1ED8"/>
    <w:rsid w:val="002F5A8A"/>
    <w:rsid w:val="00324225"/>
    <w:rsid w:val="0034246A"/>
    <w:rsid w:val="00361875"/>
    <w:rsid w:val="003671AB"/>
    <w:rsid w:val="003F740D"/>
    <w:rsid w:val="00415A3A"/>
    <w:rsid w:val="00421F19"/>
    <w:rsid w:val="00436E75"/>
    <w:rsid w:val="00453D0D"/>
    <w:rsid w:val="004C3378"/>
    <w:rsid w:val="004E674E"/>
    <w:rsid w:val="00546F64"/>
    <w:rsid w:val="0059348B"/>
    <w:rsid w:val="00606F90"/>
    <w:rsid w:val="00632130"/>
    <w:rsid w:val="006675DA"/>
    <w:rsid w:val="00667873"/>
    <w:rsid w:val="00675232"/>
    <w:rsid w:val="00680DE1"/>
    <w:rsid w:val="00683265"/>
    <w:rsid w:val="0069129B"/>
    <w:rsid w:val="00693BE3"/>
    <w:rsid w:val="007161BE"/>
    <w:rsid w:val="007266FB"/>
    <w:rsid w:val="00742830"/>
    <w:rsid w:val="00753EDA"/>
    <w:rsid w:val="00755AD7"/>
    <w:rsid w:val="00766D52"/>
    <w:rsid w:val="007969A0"/>
    <w:rsid w:val="0080382F"/>
    <w:rsid w:val="00866B9F"/>
    <w:rsid w:val="008A2410"/>
    <w:rsid w:val="008F17B9"/>
    <w:rsid w:val="009871A9"/>
    <w:rsid w:val="009B46F4"/>
    <w:rsid w:val="009C2F13"/>
    <w:rsid w:val="00A15561"/>
    <w:rsid w:val="00AF07DB"/>
    <w:rsid w:val="00B42039"/>
    <w:rsid w:val="00B57871"/>
    <w:rsid w:val="00BB1FB4"/>
    <w:rsid w:val="00BB526F"/>
    <w:rsid w:val="00BF61C7"/>
    <w:rsid w:val="00C0666C"/>
    <w:rsid w:val="00C15671"/>
    <w:rsid w:val="00C20DD8"/>
    <w:rsid w:val="00C25A9C"/>
    <w:rsid w:val="00C46B5C"/>
    <w:rsid w:val="00C6117C"/>
    <w:rsid w:val="00CC32C0"/>
    <w:rsid w:val="00D12BB0"/>
    <w:rsid w:val="00D33843"/>
    <w:rsid w:val="00D9329A"/>
    <w:rsid w:val="00DB1B01"/>
    <w:rsid w:val="00DF445D"/>
    <w:rsid w:val="00E3359B"/>
    <w:rsid w:val="00ED0B2B"/>
    <w:rsid w:val="00F0058C"/>
    <w:rsid w:val="00F476F9"/>
    <w:rsid w:val="00F71FDA"/>
    <w:rsid w:val="00FB55EC"/>
    <w:rsid w:val="00FC6EA1"/>
    <w:rsid w:val="00FD644E"/>
    <w:rsid w:val="00FE2E7E"/>
    <w:rsid w:val="00FF19ED"/>
    <w:rsid w:val="00FF5DA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624</Words>
  <Characters>3561</Characters>
  <Application>Microsoft Office Word</Application>
  <DocSecurity>0</DocSecurity>
  <Lines>29</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speCtre</cp:lastModifiedBy>
  <cp:revision>3</cp:revision>
  <dcterms:created xsi:type="dcterms:W3CDTF">2020-11-03T16:11:00Z</dcterms:created>
  <dcterms:modified xsi:type="dcterms:W3CDTF">2020-11-06T06:00:00Z</dcterms:modified>
</cp:coreProperties>
</file>